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76" w:rsidRDefault="00786376" w:rsidP="00786376">
      <w:pPr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786376" w:rsidRPr="00786376" w:rsidRDefault="00786376" w:rsidP="00786376">
      <w:pPr>
        <w:jc w:val="center"/>
        <w:rPr>
          <w:rFonts w:ascii="Arial" w:hAnsi="Arial" w:cs="Arial"/>
          <w:lang w:val="es-ES"/>
        </w:rPr>
      </w:pPr>
      <w:r w:rsidRPr="007B3889">
        <w:rPr>
          <w:rFonts w:ascii="Arial" w:hAnsi="Arial" w:cs="Arial"/>
          <w:b/>
          <w:color w:val="76923C" w:themeColor="accent3" w:themeShade="BF"/>
          <w:sz w:val="19"/>
          <w:szCs w:val="19"/>
          <w:lang w:val="es-MX"/>
        </w:rPr>
        <w:t xml:space="preserve">Acuerdo publicado el </w:t>
      </w:r>
      <w:r w:rsidR="007700BF">
        <w:rPr>
          <w:rFonts w:ascii="Arial" w:hAnsi="Arial" w:cs="Arial"/>
          <w:b/>
          <w:color w:val="76923C" w:themeColor="accent3" w:themeShade="BF"/>
          <w:sz w:val="19"/>
          <w:szCs w:val="19"/>
          <w:lang w:val="es-MX"/>
        </w:rPr>
        <w:t>22</w:t>
      </w:r>
      <w:r>
        <w:rPr>
          <w:rFonts w:ascii="Arial" w:hAnsi="Arial" w:cs="Arial"/>
          <w:b/>
          <w:color w:val="76923C" w:themeColor="accent3" w:themeShade="BF"/>
          <w:sz w:val="19"/>
          <w:szCs w:val="19"/>
          <w:lang w:val="es-MX"/>
        </w:rPr>
        <w:t>-10-16</w:t>
      </w:r>
    </w:p>
    <w:p w:rsidR="00786376" w:rsidRDefault="00786376" w:rsidP="00786376">
      <w:pPr>
        <w:jc w:val="both"/>
        <w:rPr>
          <w:rFonts w:ascii="Arial" w:hAnsi="Arial" w:cs="Arial"/>
          <w:lang w:val="es-MX"/>
        </w:rPr>
      </w:pPr>
    </w:p>
    <w:p w:rsidR="00D829BD" w:rsidRDefault="00D829BD" w:rsidP="00786376">
      <w:pPr>
        <w:jc w:val="both"/>
        <w:rPr>
          <w:rFonts w:ascii="Arial" w:hAnsi="Arial" w:cs="Arial"/>
          <w:lang w:val="es-MX"/>
        </w:rPr>
      </w:pPr>
    </w:p>
    <w:p w:rsidR="00A374FE" w:rsidRPr="00A374FE" w:rsidRDefault="00A374FE" w:rsidP="00A374FE">
      <w:pPr>
        <w:jc w:val="both"/>
        <w:rPr>
          <w:rFonts w:ascii="Arial" w:hAnsi="Arial" w:cs="Arial"/>
          <w:sz w:val="22"/>
          <w:szCs w:val="20"/>
          <w:lang w:val="es-MX"/>
        </w:rPr>
      </w:pPr>
      <w:r w:rsidRPr="00A374FE">
        <w:rPr>
          <w:rFonts w:ascii="Arial" w:hAnsi="Arial" w:cs="Arial"/>
          <w:sz w:val="22"/>
          <w:szCs w:val="20"/>
          <w:lang w:val="es-MX"/>
        </w:rPr>
        <w:t xml:space="preserve">Con fundamento en los artículos 1, 2, 82, 90, de la Constitución Política del Estado Libre y Soberano de Oaxaca; 1 y 3 de la Ley Estatal de Presupuesto y Responsabilidad Hacendaria; 1, 3 fracción I, 26, 27 fracción XII, 45 fracciones I, XIV y XL de la Ley Orgánica del Poder Ejecutivo del Estado de Oaxaca; 1, 3 y 12 del Reglamento de la Ley Estatal de Presupuesto y Responsabilidad Hacendaria; 1, 2, 4 fracción I, 6 fracción VI, del Reglamento Interno de la Secretaría de Finanzas del Poder Ejecutivo del Estado, y </w:t>
      </w:r>
    </w:p>
    <w:p w:rsidR="00786376" w:rsidRDefault="00786376" w:rsidP="00786376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D829BD" w:rsidRPr="00A374FE" w:rsidRDefault="00D829BD" w:rsidP="00786376">
      <w:pPr>
        <w:pStyle w:val="Sinespaciado"/>
        <w:jc w:val="center"/>
        <w:rPr>
          <w:rFonts w:ascii="Arial" w:hAnsi="Arial" w:cs="Arial"/>
          <w:b/>
          <w:lang w:val="es-MX"/>
        </w:rPr>
      </w:pPr>
    </w:p>
    <w:p w:rsidR="00786376" w:rsidRPr="002C3413" w:rsidRDefault="00786376" w:rsidP="00786376">
      <w:pPr>
        <w:pStyle w:val="Sinespaciado"/>
        <w:jc w:val="center"/>
        <w:rPr>
          <w:rFonts w:ascii="Arial" w:hAnsi="Arial" w:cs="Arial"/>
          <w:b/>
        </w:rPr>
      </w:pPr>
      <w:r w:rsidRPr="002C3413">
        <w:rPr>
          <w:rFonts w:ascii="Arial" w:hAnsi="Arial" w:cs="Arial"/>
          <w:b/>
        </w:rPr>
        <w:t>CONSIDERANDO</w:t>
      </w:r>
    </w:p>
    <w:p w:rsidR="00786376" w:rsidRPr="002C3413" w:rsidRDefault="00786376" w:rsidP="00786376">
      <w:pPr>
        <w:pStyle w:val="texto"/>
        <w:spacing w:after="0" w:line="240" w:lineRule="auto"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>La competencia de la Secretaría de Finanzas conferida en la Ley Orgánica del Poder Ejecutivo del Estado de diseñar y ejecutar la política presupuestaria y de emitir las disposiciones administrativas para el ejercicio del presupuesto de egresos aprobado a los Ejecutores de gasto.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>Que el 27 de febrero de 2016, fue publicado en el Periódico Oficial del Estado, el Reglamento para la Entrega – Recepción de la Administración Pública Estatal, estableciendo la obligación de que los servidores públicos que realicen dicho proceso, deberán presentar dentro de los anexos la situación financiera de las dependencias y entidades que constituyen el Poder Ejecutivo, para estar en condiciones de cumplir con las disposiciones del mismo, es necesario que las unidades de administración o sus equivalentes, realicen los registros presupuestales de los compromisos que se deban generar en el mes de noviembre, a fin de que en el proceso de entrega – recepción a realizarse por renovación del titular del Poder Ejecutivo, se cuenten con estados financieros preliminares del mes de noviembre.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>Esto permitirá que los servidores públicos que asuman la titularidad de las dependencias y entidades así como de las unidades de administración o sus equivalentes estén en condiciones de realizar el cierre definitivo de la contabilidad del mes de noviembre en los primeros días del mes de diciembre de 2016.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>Los plazos que se establezcan están referidos a las fuentes de financiamiento estatales, los recursos federales deberán ser ejercidos y comprobados de acuerdo con las disposiciones jurídicas y administrativas que les sean aplicables.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>Por lo antes expuesto, tengo a bien expedir el siguiente:</w:t>
      </w:r>
    </w:p>
    <w:p w:rsidR="00786376" w:rsidRDefault="00786376" w:rsidP="00A374FE">
      <w:pPr>
        <w:rPr>
          <w:rFonts w:ascii="Arial" w:hAnsi="Arial" w:cs="Arial"/>
          <w:b/>
          <w:lang w:val="es-ES"/>
        </w:rPr>
      </w:pPr>
    </w:p>
    <w:p w:rsidR="00D829BD" w:rsidRPr="00CB484B" w:rsidRDefault="00D829BD" w:rsidP="00A374FE">
      <w:pPr>
        <w:rPr>
          <w:rFonts w:ascii="Arial" w:hAnsi="Arial" w:cs="Arial"/>
          <w:b/>
          <w:lang w:val="es-ES"/>
        </w:rPr>
      </w:pPr>
    </w:p>
    <w:p w:rsidR="00A374FE" w:rsidRPr="00A374FE" w:rsidRDefault="00A374FE" w:rsidP="00A374FE">
      <w:pPr>
        <w:pStyle w:val="Default"/>
        <w:jc w:val="center"/>
        <w:rPr>
          <w:rFonts w:ascii="Arial" w:hAnsi="Arial" w:cs="Arial"/>
          <w:b/>
          <w:color w:val="auto"/>
          <w:szCs w:val="20"/>
        </w:rPr>
      </w:pPr>
      <w:r w:rsidRPr="00A374FE">
        <w:rPr>
          <w:rFonts w:ascii="Arial" w:hAnsi="Arial" w:cs="Arial"/>
          <w:b/>
          <w:color w:val="auto"/>
          <w:szCs w:val="20"/>
        </w:rPr>
        <w:t>ACUERDO POR EL QUE SE ESTABLECE EL CIERRE PRELIMINAR DEL EJERCICIO PRESUPUESTAL CORRESPONDIENTE AL MES DE NOVIEMBRE DE 2016.</w:t>
      </w:r>
    </w:p>
    <w:p w:rsidR="00786376" w:rsidRPr="002C3413" w:rsidRDefault="00786376" w:rsidP="0078637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PRIMERO: </w:t>
      </w:r>
      <w:r w:rsidRPr="00A374FE">
        <w:rPr>
          <w:rFonts w:ascii="Arial" w:hAnsi="Arial" w:cs="Arial"/>
          <w:color w:val="auto"/>
          <w:sz w:val="22"/>
          <w:szCs w:val="22"/>
        </w:rPr>
        <w:t xml:space="preserve">El trámite y la recepción de las Cuentas por Liquidar Certificadas relacionadas con el Capítulo de Servicios Personales, se realizará para la primera quincena del mes de </w:t>
      </w:r>
      <w:r w:rsidRPr="00A374FE">
        <w:rPr>
          <w:rFonts w:ascii="Arial" w:hAnsi="Arial" w:cs="Arial"/>
          <w:color w:val="auto"/>
          <w:sz w:val="22"/>
          <w:szCs w:val="22"/>
        </w:rPr>
        <w:lastRenderedPageBreak/>
        <w:t xml:space="preserve">noviembre a más tardar el 14 de noviembre de 2016, en tanto que la segunda quincena deberá efectuarse a más tardar el </w:t>
      </w: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18 de noviembre de 2016. 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SEGUNDO: Las </w:t>
      </w:r>
      <w:r w:rsidRPr="00A374FE">
        <w:rPr>
          <w:rFonts w:ascii="Arial" w:hAnsi="Arial" w:cs="Arial"/>
          <w:color w:val="auto"/>
          <w:sz w:val="22"/>
          <w:szCs w:val="22"/>
        </w:rPr>
        <w:t>Cuentas por Liquidar Certificadas</w:t>
      </w: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 (CLC´S) relacionadas a l</w:t>
      </w:r>
      <w:r w:rsidRPr="00A374FE">
        <w:rPr>
          <w:rFonts w:ascii="Arial" w:hAnsi="Arial" w:cs="Arial"/>
          <w:color w:val="auto"/>
          <w:sz w:val="22"/>
          <w:szCs w:val="22"/>
        </w:rPr>
        <w:t>os gastos de operación comprendidos en los capítulos de: Materiales y Suministros, Servicios Generales, Transferencias, Asignaciones, Subsidios y Otras Ayudas, y Bienes Muebles e Inmuebles e Intangibles, deberán tramitarse e ingresarse, dentro del periodo comprendido del 3 al  7 de noviembre de 2016.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 xml:space="preserve">Los trámites de Adecuaciones Presupuestarias Externas e Internas de gastos de operación y servicios personales podrán ser efectuados del </w:t>
      </w: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24 de octubre  al  27 de octubre de 2016. </w:t>
      </w:r>
      <w:r w:rsidRPr="00A374FE">
        <w:rPr>
          <w:rFonts w:ascii="Arial" w:hAnsi="Arial" w:cs="Arial"/>
          <w:color w:val="auto"/>
          <w:sz w:val="22"/>
          <w:szCs w:val="22"/>
        </w:rPr>
        <w:t xml:space="preserve">Durante el mes de noviembre el sistema electrónico (SINPRES 2016) y la ventanilla de recepción </w:t>
      </w:r>
      <w:proofErr w:type="spellStart"/>
      <w:r w:rsidRPr="00A374FE">
        <w:rPr>
          <w:rFonts w:ascii="Arial" w:hAnsi="Arial" w:cs="Arial"/>
          <w:color w:val="auto"/>
          <w:sz w:val="22"/>
          <w:szCs w:val="22"/>
        </w:rPr>
        <w:t>estaran</w:t>
      </w:r>
      <w:proofErr w:type="spellEnd"/>
      <w:r w:rsidRPr="00A374FE">
        <w:rPr>
          <w:rFonts w:ascii="Arial" w:hAnsi="Arial" w:cs="Arial"/>
          <w:color w:val="auto"/>
          <w:sz w:val="22"/>
          <w:szCs w:val="22"/>
        </w:rPr>
        <w:t xml:space="preserve"> cerrados para este tipo de adecuaciones presupuestarias.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TERCERO: </w:t>
      </w:r>
      <w:r w:rsidRPr="00A374FE">
        <w:rPr>
          <w:rFonts w:ascii="Arial" w:hAnsi="Arial" w:cs="Arial"/>
          <w:color w:val="auto"/>
          <w:sz w:val="22"/>
          <w:szCs w:val="22"/>
        </w:rPr>
        <w:t>Los recursos aprobados en el Fondo Rotatorio deberán ser amortizados y comprobados</w:t>
      </w: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 a más tardar el 18 de noviembre de 2016.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CUARTO: </w:t>
      </w:r>
      <w:r w:rsidRPr="00A374FE">
        <w:rPr>
          <w:rFonts w:ascii="Arial" w:hAnsi="Arial" w:cs="Arial"/>
          <w:color w:val="auto"/>
          <w:sz w:val="22"/>
          <w:szCs w:val="22"/>
        </w:rPr>
        <w:t>Los trámites y recepción de Cuentas por Liquidar Certificadas derivadas del ejercicio de recursos de Inversión Pública podrán efectuarse hasta el</w:t>
      </w: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 18 de noviembre de 2016.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 xml:space="preserve">Los trámites de Adecuaciones Presupuestarias Externas e Internas en gasto de Inversión Pública podrán efectuase </w:t>
      </w:r>
      <w:r w:rsidRPr="00A374FE">
        <w:rPr>
          <w:rFonts w:ascii="Arial" w:hAnsi="Arial" w:cs="Arial"/>
          <w:b/>
          <w:color w:val="auto"/>
          <w:sz w:val="22"/>
          <w:szCs w:val="22"/>
        </w:rPr>
        <w:t>del 24 de octubre hasta el 9 de noviembre de 2016.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b/>
          <w:color w:val="auto"/>
          <w:sz w:val="22"/>
          <w:szCs w:val="22"/>
        </w:rPr>
        <w:t xml:space="preserve">QUINTO: </w:t>
      </w:r>
      <w:r w:rsidRPr="00A374FE">
        <w:rPr>
          <w:rFonts w:ascii="Arial" w:hAnsi="Arial" w:cs="Arial"/>
          <w:color w:val="auto"/>
          <w:sz w:val="22"/>
          <w:szCs w:val="22"/>
        </w:rPr>
        <w:t>Los gastos de operación y servicios personales aplicados y ejercidos con recursos provenientes de los Fondos señalados en la Ley de Coordinación Fiscal y demás disposiciones aplicables transferidos a los Ejecutores de gasto en los 5 días siguientes a su recepción, deberán observar los siguientes plazos:</w:t>
      </w:r>
    </w:p>
    <w:p w:rsidR="00A374FE" w:rsidRPr="00A374FE" w:rsidRDefault="00A374FE" w:rsidP="00A374F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 xml:space="preserve">Las Adecuaciones Presupuestarias Internas y Externas podrán ser efectuadas del </w:t>
      </w:r>
      <w:r w:rsidRPr="00A374FE">
        <w:rPr>
          <w:rFonts w:ascii="Arial" w:hAnsi="Arial" w:cs="Arial"/>
          <w:b/>
          <w:color w:val="auto"/>
          <w:sz w:val="22"/>
          <w:szCs w:val="22"/>
        </w:rPr>
        <w:t>24 de octubre al 27 de octubre de 2016</w:t>
      </w:r>
      <w:r w:rsidRPr="00A374FE">
        <w:rPr>
          <w:rFonts w:ascii="Arial" w:hAnsi="Arial" w:cs="Arial"/>
          <w:color w:val="auto"/>
          <w:sz w:val="22"/>
          <w:szCs w:val="22"/>
        </w:rPr>
        <w:t>.</w:t>
      </w:r>
    </w:p>
    <w:p w:rsidR="00A374FE" w:rsidRPr="00A374FE" w:rsidRDefault="00A374FE" w:rsidP="00A374FE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 xml:space="preserve">Durante el mes de noviembre el sistema electrónico y la ventanilla de recepción </w:t>
      </w:r>
      <w:proofErr w:type="spellStart"/>
      <w:r w:rsidRPr="00A374FE">
        <w:rPr>
          <w:rFonts w:ascii="Arial" w:hAnsi="Arial" w:cs="Arial"/>
          <w:color w:val="auto"/>
          <w:sz w:val="22"/>
          <w:szCs w:val="22"/>
        </w:rPr>
        <w:t>estaran</w:t>
      </w:r>
      <w:proofErr w:type="spellEnd"/>
      <w:r w:rsidRPr="00A374FE">
        <w:rPr>
          <w:rFonts w:ascii="Arial" w:hAnsi="Arial" w:cs="Arial"/>
          <w:color w:val="auto"/>
          <w:sz w:val="22"/>
          <w:szCs w:val="22"/>
        </w:rPr>
        <w:t xml:space="preserve"> cerrados para este tipo de Adecuaciones Presupuestarias.</w:t>
      </w:r>
    </w:p>
    <w:p w:rsidR="00A374FE" w:rsidRPr="00A374FE" w:rsidRDefault="00A374FE" w:rsidP="00A374F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A374FE" w:rsidRPr="00A374FE" w:rsidRDefault="00A374FE" w:rsidP="00A374FE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A374FE">
        <w:rPr>
          <w:rFonts w:ascii="Arial" w:hAnsi="Arial" w:cs="Arial"/>
          <w:color w:val="auto"/>
          <w:sz w:val="22"/>
          <w:szCs w:val="22"/>
        </w:rPr>
        <w:t xml:space="preserve">El registro de las Cuentas por Liquidar Certificadas podrán efectuarse en el sistema electrónico hasta el </w:t>
      </w:r>
      <w:r w:rsidRPr="00A374FE">
        <w:rPr>
          <w:rFonts w:ascii="Arial" w:hAnsi="Arial" w:cs="Arial"/>
          <w:b/>
          <w:color w:val="auto"/>
          <w:sz w:val="22"/>
          <w:szCs w:val="22"/>
        </w:rPr>
        <w:t>18 de noviembre de 2016.</w:t>
      </w:r>
      <w:r w:rsidRPr="00A374F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6376" w:rsidRPr="00A374FE" w:rsidRDefault="00786376" w:rsidP="00786376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374FE" w:rsidRDefault="00A374FE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D829BD" w:rsidRPr="0011684F" w:rsidRDefault="00D829BD" w:rsidP="00A374F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:rsidR="00A374FE" w:rsidRPr="00A374FE" w:rsidRDefault="00A374FE" w:rsidP="00A374FE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lastRenderedPageBreak/>
        <w:t>TRANSITORIOS</w:t>
      </w:r>
    </w:p>
    <w:p w:rsidR="00A374FE" w:rsidRPr="00A374FE" w:rsidRDefault="00A374FE" w:rsidP="00A374FE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 xml:space="preserve">PRIMERO: </w:t>
      </w:r>
      <w:r w:rsidRPr="00A374FE">
        <w:rPr>
          <w:rFonts w:ascii="Arial" w:hAnsi="Arial" w:cs="Arial"/>
          <w:color w:val="auto"/>
          <w:sz w:val="22"/>
          <w:szCs w:val="20"/>
          <w:lang w:val="es-ES"/>
        </w:rPr>
        <w:t>El presente Acuerdo entrará en vigor el día de su publicación en el Periódico Oficial del Estado.</w:t>
      </w:r>
    </w:p>
    <w:p w:rsidR="00A374FE" w:rsidRPr="00A374FE" w:rsidRDefault="00A374FE" w:rsidP="00A374FE">
      <w:pPr>
        <w:pStyle w:val="Default"/>
        <w:spacing w:after="120"/>
        <w:jc w:val="both"/>
        <w:rPr>
          <w:rFonts w:ascii="Arial" w:hAnsi="Arial" w:cs="Arial"/>
          <w:b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 xml:space="preserve">SEGUNDO: </w:t>
      </w:r>
      <w:r w:rsidRPr="00A374FE">
        <w:rPr>
          <w:rFonts w:ascii="Arial" w:hAnsi="Arial" w:cs="Arial"/>
          <w:color w:val="auto"/>
          <w:sz w:val="22"/>
          <w:szCs w:val="20"/>
          <w:lang w:val="es-ES"/>
        </w:rPr>
        <w:t>El ejercicio de recursos de fuente de financiamiento federal, deberán ser comprometidos, ejercidos, devengados y pagados en los plazos contenidos en los instrumentos jurídicos y administrativos de su origen.</w:t>
      </w:r>
    </w:p>
    <w:p w:rsidR="00A374FE" w:rsidRPr="00A374FE" w:rsidRDefault="00A374FE" w:rsidP="00A374FE">
      <w:pPr>
        <w:pStyle w:val="Default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</w:p>
    <w:p w:rsidR="00A374FE" w:rsidRPr="00A374FE" w:rsidRDefault="00A374FE" w:rsidP="00A374FE">
      <w:pPr>
        <w:pStyle w:val="Default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>ATENTAMENTE</w:t>
      </w:r>
    </w:p>
    <w:p w:rsidR="00A374FE" w:rsidRPr="00A374FE" w:rsidRDefault="00A374FE" w:rsidP="00A374FE">
      <w:pPr>
        <w:pStyle w:val="Default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>“EL RESPETO AL DERECHO AJENO ES LA PAZ”</w:t>
      </w:r>
    </w:p>
    <w:p w:rsidR="00A374FE" w:rsidRPr="00A374FE" w:rsidRDefault="00A374FE" w:rsidP="00A374FE">
      <w:pPr>
        <w:pStyle w:val="Default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>EL SECRETARIO DE FINANZAS</w:t>
      </w:r>
    </w:p>
    <w:p w:rsidR="00A374FE" w:rsidRPr="00A374FE" w:rsidRDefault="00A374FE" w:rsidP="00A374FE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</w:p>
    <w:p w:rsidR="00A374FE" w:rsidRPr="00A374FE" w:rsidRDefault="00A374FE" w:rsidP="00A374FE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</w:p>
    <w:p w:rsidR="00A374FE" w:rsidRPr="00A374FE" w:rsidRDefault="00A374FE" w:rsidP="00A374FE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0"/>
          <w:lang w:val="es-ES"/>
        </w:rPr>
      </w:pPr>
    </w:p>
    <w:p w:rsidR="00A374FE" w:rsidRPr="00A374FE" w:rsidRDefault="00A374FE" w:rsidP="00A374FE">
      <w:pPr>
        <w:pStyle w:val="Default"/>
        <w:tabs>
          <w:tab w:val="center" w:pos="4419"/>
          <w:tab w:val="right" w:pos="8838"/>
        </w:tabs>
        <w:spacing w:after="120"/>
        <w:rPr>
          <w:rFonts w:ascii="Arial" w:hAnsi="Arial" w:cs="Arial"/>
          <w:b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ab/>
        <w:t>ENRIQUE C. ARNAUD VIÑAS</w:t>
      </w:r>
      <w:r w:rsidRPr="00A374FE">
        <w:rPr>
          <w:rFonts w:ascii="Arial" w:hAnsi="Arial" w:cs="Arial"/>
          <w:b/>
          <w:color w:val="auto"/>
          <w:sz w:val="22"/>
          <w:szCs w:val="20"/>
          <w:lang w:val="es-ES"/>
        </w:rPr>
        <w:tab/>
      </w:r>
    </w:p>
    <w:p w:rsidR="00A374FE" w:rsidRPr="00A374FE" w:rsidRDefault="00A374FE" w:rsidP="00A374FE">
      <w:pPr>
        <w:pStyle w:val="Default"/>
        <w:spacing w:after="120"/>
        <w:jc w:val="center"/>
        <w:rPr>
          <w:rFonts w:ascii="Arial" w:hAnsi="Arial" w:cs="Arial"/>
          <w:color w:val="auto"/>
          <w:sz w:val="22"/>
          <w:szCs w:val="20"/>
          <w:lang w:val="es-ES"/>
        </w:rPr>
      </w:pPr>
      <w:r w:rsidRPr="00A374FE">
        <w:rPr>
          <w:rFonts w:ascii="Arial" w:hAnsi="Arial" w:cs="Arial"/>
          <w:color w:val="auto"/>
          <w:sz w:val="22"/>
          <w:szCs w:val="20"/>
          <w:lang w:val="es-ES"/>
        </w:rPr>
        <w:t>Reyes Mantecón, San Bartolo Coyotepec, 19 de octubre de 2016.</w:t>
      </w:r>
    </w:p>
    <w:p w:rsidR="00A374FE" w:rsidRPr="00A374FE" w:rsidRDefault="00A374FE" w:rsidP="00786376">
      <w:pPr>
        <w:rPr>
          <w:sz w:val="28"/>
          <w:lang w:val="es-ES"/>
        </w:rPr>
      </w:pPr>
    </w:p>
    <w:sectPr w:rsidR="00A374FE" w:rsidRPr="00A374F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4B" w:rsidRDefault="00EE3D4B" w:rsidP="00786376">
      <w:r>
        <w:separator/>
      </w:r>
    </w:p>
  </w:endnote>
  <w:endnote w:type="continuationSeparator" w:id="0">
    <w:p w:rsidR="00EE3D4B" w:rsidRDefault="00EE3D4B" w:rsidP="007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4B" w:rsidRDefault="00EE3D4B" w:rsidP="00786376">
      <w:r>
        <w:separator/>
      </w:r>
    </w:p>
  </w:footnote>
  <w:footnote w:type="continuationSeparator" w:id="0">
    <w:p w:rsidR="00EE3D4B" w:rsidRDefault="00EE3D4B" w:rsidP="0078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3"/>
      <w:gridCol w:w="3847"/>
      <w:gridCol w:w="3828"/>
    </w:tblGrid>
    <w:tr w:rsidR="00AF5EA8" w:rsidRPr="007700BF" w:rsidTr="00130C2D">
      <w:trPr>
        <w:cantSplit/>
        <w:trHeight w:val="333"/>
      </w:trPr>
      <w:tc>
        <w:tcPr>
          <w:tcW w:w="1390" w:type="dxa"/>
          <w:vMerge w:val="restart"/>
          <w:vAlign w:val="center"/>
        </w:tcPr>
        <w:p w:rsidR="00AF5EA8" w:rsidRPr="00AF5EA8" w:rsidRDefault="001763E9" w:rsidP="00AF5EA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</w:rPr>
          </w:pPr>
          <w:r>
            <w:rPr>
              <w:rFonts w:ascii="CG Omega" w:hAnsi="CG Omega"/>
              <w:noProof/>
              <w:sz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03CFE14" wp14:editId="6EEC3821">
                <wp:simplePos x="0" y="0"/>
                <wp:positionH relativeFrom="column">
                  <wp:posOffset>-70485</wp:posOffset>
                </wp:positionH>
                <wp:positionV relativeFrom="paragraph">
                  <wp:posOffset>-232410</wp:posOffset>
                </wp:positionV>
                <wp:extent cx="742950" cy="737235"/>
                <wp:effectExtent l="0" t="0" r="0" b="5715"/>
                <wp:wrapNone/>
                <wp:docPr id="1" name="Imagen 1" descr="Escudo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Na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7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4" w:type="dxa"/>
          <w:gridSpan w:val="2"/>
          <w:tcBorders>
            <w:bottom w:val="double" w:sz="4" w:space="0" w:color="auto"/>
          </w:tcBorders>
          <w:vAlign w:val="bottom"/>
        </w:tcPr>
        <w:p w:rsidR="00AF5EA8" w:rsidRPr="00786376" w:rsidRDefault="00786376" w:rsidP="00A374FE">
          <w:pPr>
            <w:jc w:val="both"/>
            <w:rPr>
              <w:rFonts w:ascii="Tahoma" w:hAnsi="Tahoma" w:cs="Tahoma"/>
              <w:b/>
              <w:sz w:val="12"/>
              <w:szCs w:val="12"/>
              <w:lang w:val="es-ES"/>
            </w:rPr>
          </w:pPr>
          <w:r w:rsidRPr="00786376">
            <w:rPr>
              <w:rFonts w:ascii="Tahoma" w:hAnsi="Tahoma" w:cs="Tahoma"/>
              <w:b/>
              <w:sz w:val="12"/>
              <w:szCs w:val="12"/>
              <w:lang w:val="es-ES"/>
            </w:rPr>
            <w:t xml:space="preserve">ACUERDO POR EL QUE </w:t>
          </w:r>
          <w:r w:rsidR="00A374FE">
            <w:rPr>
              <w:rFonts w:ascii="Tahoma" w:hAnsi="Tahoma" w:cs="Tahoma"/>
              <w:b/>
              <w:sz w:val="12"/>
              <w:szCs w:val="12"/>
              <w:lang w:val="es-ES"/>
            </w:rPr>
            <w:t>SE ESTABLECE EL CIERRE PRELIMINAR DEL EJERCICIO PRESUPUESTAL CORRESPONDIENTE AL MES DE NOVIEMBRE DE 2016</w:t>
          </w:r>
        </w:p>
      </w:tc>
    </w:tr>
    <w:tr w:rsidR="00AF5EA8" w:rsidRPr="007700BF" w:rsidTr="00130C2D">
      <w:trPr>
        <w:cantSplit/>
        <w:trHeight w:val="50"/>
      </w:trPr>
      <w:tc>
        <w:tcPr>
          <w:tcW w:w="1390" w:type="dxa"/>
          <w:vMerge/>
        </w:tcPr>
        <w:p w:rsidR="00AF5EA8" w:rsidRPr="00E97E8A" w:rsidRDefault="00EE3D4B" w:rsidP="00AF5EA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8154" w:type="dxa"/>
          <w:gridSpan w:val="2"/>
          <w:tcBorders>
            <w:top w:val="double" w:sz="4" w:space="0" w:color="auto"/>
          </w:tcBorders>
        </w:tcPr>
        <w:p w:rsidR="00AF5EA8" w:rsidRPr="00E97E8A" w:rsidRDefault="00EE3D4B" w:rsidP="00AF5EA8">
          <w:pPr>
            <w:tabs>
              <w:tab w:val="center" w:pos="4252"/>
              <w:tab w:val="right" w:pos="8504"/>
            </w:tabs>
            <w:ind w:left="-70"/>
            <w:jc w:val="right"/>
            <w:rPr>
              <w:rFonts w:ascii="Arial Narrow" w:hAnsi="Arial Narrow" w:cs="Arial"/>
              <w:sz w:val="4"/>
              <w:lang w:val="es-MX"/>
            </w:rPr>
          </w:pPr>
        </w:p>
      </w:tc>
    </w:tr>
    <w:tr w:rsidR="00AF5EA8" w:rsidRPr="007700BF" w:rsidTr="00130C2D">
      <w:trPr>
        <w:cantSplit/>
        <w:trHeight w:val="295"/>
      </w:trPr>
      <w:tc>
        <w:tcPr>
          <w:tcW w:w="1390" w:type="dxa"/>
          <w:vMerge/>
        </w:tcPr>
        <w:p w:rsidR="00AF5EA8" w:rsidRPr="00E97E8A" w:rsidRDefault="00EE3D4B" w:rsidP="00AF5EA8">
          <w:pPr>
            <w:tabs>
              <w:tab w:val="center" w:pos="4252"/>
              <w:tab w:val="right" w:pos="8504"/>
            </w:tabs>
            <w:rPr>
              <w:rFonts w:ascii="CG Omega" w:hAnsi="CG Omega"/>
              <w:sz w:val="16"/>
              <w:lang w:val="es-MX"/>
            </w:rPr>
          </w:pPr>
        </w:p>
      </w:tc>
      <w:tc>
        <w:tcPr>
          <w:tcW w:w="4077" w:type="dxa"/>
        </w:tcPr>
        <w:p w:rsidR="00AF5EA8" w:rsidRPr="00E97E8A" w:rsidRDefault="00EE3D4B" w:rsidP="00AF5EA8">
          <w:pPr>
            <w:tabs>
              <w:tab w:val="center" w:pos="4252"/>
              <w:tab w:val="right" w:pos="8504"/>
            </w:tabs>
            <w:ind w:left="-70"/>
            <w:rPr>
              <w:rFonts w:ascii="Arial Narrow" w:hAnsi="Arial Narrow" w:cs="Arial"/>
              <w:sz w:val="4"/>
              <w:lang w:val="es-MX"/>
            </w:rPr>
          </w:pPr>
        </w:p>
      </w:tc>
      <w:tc>
        <w:tcPr>
          <w:tcW w:w="4077" w:type="dxa"/>
        </w:tcPr>
        <w:p w:rsidR="00AF5EA8" w:rsidRPr="003324C2" w:rsidRDefault="00EE3D4B" w:rsidP="00786376">
          <w:pPr>
            <w:tabs>
              <w:tab w:val="left" w:pos="2244"/>
              <w:tab w:val="center" w:pos="4252"/>
              <w:tab w:val="right" w:pos="8504"/>
            </w:tabs>
            <w:ind w:left="-70"/>
            <w:rPr>
              <w:rFonts w:ascii="Arial" w:hAnsi="Arial" w:cs="Arial"/>
              <w:i/>
              <w:iCs/>
              <w:color w:val="181818"/>
              <w:sz w:val="14"/>
              <w:lang w:val="es-MX"/>
            </w:rPr>
          </w:pPr>
        </w:p>
      </w:tc>
    </w:tr>
  </w:tbl>
  <w:p w:rsidR="00AF5EA8" w:rsidRPr="003324C2" w:rsidRDefault="00EE3D4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EAF"/>
    <w:multiLevelType w:val="hybridMultilevel"/>
    <w:tmpl w:val="62FEFF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0F2"/>
    <w:multiLevelType w:val="hybridMultilevel"/>
    <w:tmpl w:val="930CC47E"/>
    <w:lvl w:ilvl="0" w:tplc="8D1499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97F"/>
    <w:multiLevelType w:val="hybridMultilevel"/>
    <w:tmpl w:val="32A8AD20"/>
    <w:lvl w:ilvl="0" w:tplc="43660A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00B69"/>
    <w:multiLevelType w:val="hybridMultilevel"/>
    <w:tmpl w:val="BD54C5BA"/>
    <w:lvl w:ilvl="0" w:tplc="BBD8BCE8">
      <w:start w:val="10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10F9A"/>
    <w:multiLevelType w:val="hybridMultilevel"/>
    <w:tmpl w:val="82768A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F1549"/>
    <w:multiLevelType w:val="hybridMultilevel"/>
    <w:tmpl w:val="EEEEDFB0"/>
    <w:lvl w:ilvl="0" w:tplc="F424D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02124"/>
    <w:multiLevelType w:val="hybridMultilevel"/>
    <w:tmpl w:val="D6CC09DA"/>
    <w:lvl w:ilvl="0" w:tplc="411AE7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44F5"/>
    <w:multiLevelType w:val="hybridMultilevel"/>
    <w:tmpl w:val="213A36DA"/>
    <w:lvl w:ilvl="0" w:tplc="CA9C38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D0041"/>
    <w:multiLevelType w:val="hybridMultilevel"/>
    <w:tmpl w:val="0F3EFD56"/>
    <w:lvl w:ilvl="0" w:tplc="6652E950">
      <w:start w:val="3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71274"/>
    <w:multiLevelType w:val="hybridMultilevel"/>
    <w:tmpl w:val="3BB267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05B9"/>
    <w:multiLevelType w:val="hybridMultilevel"/>
    <w:tmpl w:val="78D649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7715B"/>
    <w:multiLevelType w:val="hybridMultilevel"/>
    <w:tmpl w:val="00BA5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3405"/>
    <w:multiLevelType w:val="hybridMultilevel"/>
    <w:tmpl w:val="450EBE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A0C25"/>
    <w:multiLevelType w:val="hybridMultilevel"/>
    <w:tmpl w:val="B2920390"/>
    <w:lvl w:ilvl="0" w:tplc="409636EC">
      <w:start w:val="4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06ADE"/>
    <w:multiLevelType w:val="hybridMultilevel"/>
    <w:tmpl w:val="177C74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B0DA3"/>
    <w:multiLevelType w:val="hybridMultilevel"/>
    <w:tmpl w:val="C6C4D1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316C"/>
    <w:multiLevelType w:val="hybridMultilevel"/>
    <w:tmpl w:val="713EB61C"/>
    <w:lvl w:ilvl="0" w:tplc="080A0017">
      <w:start w:val="1"/>
      <w:numFmt w:val="lowerLetter"/>
      <w:lvlText w:val="%1)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76"/>
    <w:rsid w:val="001763E9"/>
    <w:rsid w:val="0060692B"/>
    <w:rsid w:val="006B363E"/>
    <w:rsid w:val="007700BF"/>
    <w:rsid w:val="00786376"/>
    <w:rsid w:val="00867912"/>
    <w:rsid w:val="00A374FE"/>
    <w:rsid w:val="00A8664E"/>
    <w:rsid w:val="00D829BD"/>
    <w:rsid w:val="00E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376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78637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7863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xto">
    <w:name w:val="texto"/>
    <w:basedOn w:val="Normal"/>
    <w:rsid w:val="00786376"/>
    <w:pPr>
      <w:spacing w:after="101" w:line="216" w:lineRule="atLeast"/>
    </w:pPr>
    <w:rPr>
      <w:rFonts w:ascii="Univers" w:hAnsi="Univers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rsid w:val="00786376"/>
    <w:pPr>
      <w:jc w:val="both"/>
    </w:pPr>
    <w:rPr>
      <w:rFonts w:ascii="Arial" w:hAnsi="Arial" w:cs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6376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6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76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376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inespaciado">
    <w:name w:val="No Spacing"/>
    <w:uiPriority w:val="1"/>
    <w:qFormat/>
    <w:rsid w:val="0078637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7863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xto">
    <w:name w:val="texto"/>
    <w:basedOn w:val="Normal"/>
    <w:rsid w:val="00786376"/>
    <w:pPr>
      <w:spacing w:after="101" w:line="216" w:lineRule="atLeast"/>
    </w:pPr>
    <w:rPr>
      <w:rFonts w:ascii="Univers" w:hAnsi="Univers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rsid w:val="00786376"/>
    <w:pPr>
      <w:jc w:val="both"/>
    </w:pPr>
    <w:rPr>
      <w:rFonts w:ascii="Arial" w:hAnsi="Arial" w:cs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6376"/>
    <w:rPr>
      <w:rFonts w:ascii="Arial" w:eastAsia="Times New Roman" w:hAnsi="Arial" w:cs="Arial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6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376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lanix1924</dc:creator>
  <cp:lastModifiedBy>Jaque</cp:lastModifiedBy>
  <cp:revision>9</cp:revision>
  <cp:lastPrinted>2016-10-25T17:48:00Z</cp:lastPrinted>
  <dcterms:created xsi:type="dcterms:W3CDTF">2016-10-05T14:16:00Z</dcterms:created>
  <dcterms:modified xsi:type="dcterms:W3CDTF">2016-10-25T17:49:00Z</dcterms:modified>
</cp:coreProperties>
</file>